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82" w:rsidRPr="0051093F" w:rsidRDefault="007A0A82" w:rsidP="007A0A8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es-ES"/>
        </w:rPr>
      </w:pPr>
      <w:proofErr w:type="spellStart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>Table</w:t>
      </w:r>
      <w:proofErr w:type="spellEnd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 xml:space="preserve"> 1. </w:t>
      </w:r>
      <w:proofErr w:type="spellStart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>Main</w:t>
      </w:r>
      <w:proofErr w:type="spellEnd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 xml:space="preserve"> </w:t>
      </w:r>
      <w:proofErr w:type="spellStart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>characteristics</w:t>
      </w:r>
      <w:proofErr w:type="spellEnd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 xml:space="preserve"> of study </w:t>
      </w:r>
      <w:proofErr w:type="spellStart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>areas</w:t>
      </w:r>
      <w:proofErr w:type="spellEnd"/>
      <w:r w:rsidRPr="0051093F">
        <w:rPr>
          <w:rFonts w:asciiTheme="majorBidi" w:hAnsiTheme="majorBidi" w:cstheme="majorBidi"/>
          <w:bCs/>
          <w:sz w:val="24"/>
          <w:szCs w:val="24"/>
          <w:lang w:val="es-ES"/>
        </w:rPr>
        <w:t>.</w:t>
      </w:r>
    </w:p>
    <w:tbl>
      <w:tblPr>
        <w:tblStyle w:val="Grilledutableau"/>
        <w:tblW w:w="0" w:type="auto"/>
        <w:tblLook w:val="04A0"/>
      </w:tblPr>
      <w:tblGrid>
        <w:gridCol w:w="1210"/>
        <w:gridCol w:w="2638"/>
        <w:gridCol w:w="1117"/>
        <w:gridCol w:w="4277"/>
      </w:tblGrid>
      <w:tr w:rsidR="007A0A82" w:rsidTr="0067695B">
        <w:tc>
          <w:tcPr>
            <w:tcW w:w="1210" w:type="dxa"/>
          </w:tcPr>
          <w:p w:rsidR="007A0A82" w:rsidRPr="002431C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2431C3">
              <w:rPr>
                <w:rFonts w:asciiTheme="minorBidi" w:hAnsiTheme="minorBidi"/>
                <w:sz w:val="24"/>
                <w:szCs w:val="24"/>
              </w:rPr>
              <w:t>Site</w:t>
            </w:r>
          </w:p>
        </w:tc>
        <w:tc>
          <w:tcPr>
            <w:tcW w:w="2638" w:type="dxa"/>
          </w:tcPr>
          <w:p w:rsidR="007A0A82" w:rsidRPr="002431C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2431C3">
              <w:rPr>
                <w:rFonts w:asciiTheme="minorBidi" w:hAnsiTheme="minorBidi"/>
                <w:sz w:val="24"/>
                <w:szCs w:val="24"/>
              </w:rPr>
              <w:t>Geographical coordinates</w:t>
            </w:r>
          </w:p>
        </w:tc>
        <w:tc>
          <w:tcPr>
            <w:tcW w:w="1117" w:type="dxa"/>
          </w:tcPr>
          <w:p w:rsidR="007A0A82" w:rsidRPr="002431C3" w:rsidRDefault="007A0A82" w:rsidP="0067695B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2431C3">
              <w:rPr>
                <w:rFonts w:asciiTheme="minorBidi" w:hAnsiTheme="minorBidi"/>
                <w:sz w:val="24"/>
                <w:szCs w:val="24"/>
                <w:lang w:val="en-US"/>
              </w:rPr>
              <w:t>Altitude,</w:t>
            </w:r>
          </w:p>
          <w:p w:rsidR="007A0A82" w:rsidRPr="002431C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2431C3">
              <w:rPr>
                <w:rFonts w:asciiTheme="minorBidi" w:hAnsiTheme="minorBidi"/>
                <w:sz w:val="24"/>
                <w:szCs w:val="24"/>
                <w:lang w:val="en-US"/>
              </w:rPr>
              <w:t xml:space="preserve">m </w:t>
            </w:r>
            <w:proofErr w:type="spellStart"/>
            <w:r w:rsidRPr="002431C3">
              <w:rPr>
                <w:rFonts w:asciiTheme="minorBidi" w:hAnsiTheme="minorBidi"/>
                <w:sz w:val="24"/>
                <w:szCs w:val="24"/>
                <w:lang w:val="en-US"/>
              </w:rPr>
              <w:t>a.s.l</w:t>
            </w:r>
            <w:proofErr w:type="spellEnd"/>
            <w:r w:rsidRPr="002431C3">
              <w:rPr>
                <w:rFonts w:asciiTheme="minorBidi" w:hAnsiTheme="min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277" w:type="dxa"/>
          </w:tcPr>
          <w:p w:rsidR="007A0A82" w:rsidRPr="002431C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2431C3">
              <w:rPr>
                <w:rFonts w:asciiTheme="minorBidi" w:hAnsiTheme="minorBidi"/>
                <w:sz w:val="24"/>
                <w:szCs w:val="24"/>
              </w:rPr>
              <w:t>Habitat</w:t>
            </w:r>
          </w:p>
        </w:tc>
      </w:tr>
      <w:tr w:rsidR="007A0A82" w:rsidTr="0067695B">
        <w:tc>
          <w:tcPr>
            <w:tcW w:w="1210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1C3A9F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Ras Injla</w:t>
            </w:r>
          </w:p>
        </w:tc>
        <w:tc>
          <w:tcPr>
            <w:tcW w:w="2638" w:type="dxa"/>
          </w:tcPr>
          <w:p w:rsidR="007A0A82" w:rsidRDefault="007A0A82" w:rsidP="0067695B">
            <w:pPr>
              <w:rPr>
                <w:rFonts w:ascii="Arial/swiss" w:hAnsi="Arial/swiss"/>
                <w:bCs/>
                <w:sz w:val="24"/>
                <w:szCs w:val="24"/>
                <w:lang w:val="en-US"/>
              </w:rPr>
            </w:pPr>
            <w:r w:rsidRPr="001C3A9F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37°20' 23.55" N </w:t>
            </w:r>
          </w:p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1C3A9F">
              <w:rPr>
                <w:rFonts w:ascii="Arial/swiss" w:hAnsi="Arial/swiss"/>
                <w:bCs/>
                <w:sz w:val="24"/>
                <w:szCs w:val="24"/>
                <w:lang w:val="en-US"/>
              </w:rPr>
              <w:t>9°44' 54.05" E</w:t>
            </w:r>
          </w:p>
        </w:tc>
        <w:tc>
          <w:tcPr>
            <w:tcW w:w="1117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>
              <w:t>14</w:t>
            </w:r>
          </w:p>
        </w:tc>
        <w:tc>
          <w:tcPr>
            <w:tcW w:w="4277" w:type="dxa"/>
          </w:tcPr>
          <w:p w:rsidR="007A0A82" w:rsidRPr="00B16C2D" w:rsidRDefault="007A0A82" w:rsidP="0067695B">
            <w:pPr>
              <w:spacing w:line="360" w:lineRule="auto"/>
              <w:contextualSpacing/>
              <w:jc w:val="both"/>
              <w:rPr>
                <w:rFonts w:ascii="Arial/swiss" w:hAnsi="Arial/swiss"/>
                <w:bCs/>
                <w:sz w:val="24"/>
                <w:szCs w:val="24"/>
                <w:lang w:val="en-US"/>
              </w:rPr>
            </w:pPr>
            <w:r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It is 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located in northern Tunisia, only 8 km to the south-east of the city of Bizerte, near to the sea. The site is characterized by forest plantations </w:t>
            </w:r>
            <w:r>
              <w:rPr>
                <w:rFonts w:ascii="Arial/swiss" w:hAnsi="Arial/swiss"/>
                <w:bCs/>
                <w:sz w:val="24"/>
                <w:szCs w:val="24"/>
                <w:lang w:val="en-US"/>
              </w:rPr>
              <w:t>(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Acacia Cyclops </w:t>
            </w:r>
            <w:r w:rsidRPr="0096019C">
              <w:rPr>
                <w:rFonts w:ascii="Arial/swiss" w:eastAsia="Times New Roman" w:hAnsi="Arial/swiss"/>
                <w:bCs/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6019C">
              <w:rPr>
                <w:rFonts w:ascii="Arial/swiss" w:eastAsia="Times New Roman" w:hAnsi="Arial/swiss"/>
                <w:bCs/>
                <w:color w:val="000000"/>
                <w:sz w:val="24"/>
                <w:szCs w:val="24"/>
                <w:lang w:val="en-US"/>
              </w:rPr>
              <w:t>Cunn</w:t>
            </w:r>
            <w:proofErr w:type="spellEnd"/>
            <w:r w:rsidRPr="0096019C">
              <w:rPr>
                <w:rFonts w:ascii="Arial/swiss" w:eastAsia="Times New Roman" w:hAnsi="Arial/swiss"/>
                <w:bCs/>
                <w:color w:val="000000"/>
                <w:sz w:val="24"/>
                <w:szCs w:val="24"/>
                <w:lang w:val="en-US"/>
              </w:rPr>
              <w:t>. ex G. Don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96019C">
              <w:rPr>
                <w:rFonts w:ascii="Arial/swiss" w:hAnsi="Arial/swiss"/>
                <w:bCs/>
                <w:iCs/>
                <w:sz w:val="24"/>
                <w:szCs w:val="24"/>
                <w:lang w:val="en-US"/>
              </w:rPr>
              <w:t xml:space="preserve">1832, 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Acacia cyanophylla </w:t>
            </w:r>
            <w:proofErr w:type="spellStart"/>
            <w:r w:rsidRPr="0096019C">
              <w:rPr>
                <w:rFonts w:ascii="Arial/swiss" w:hAnsi="Arial/swiss"/>
                <w:bCs/>
                <w:iCs/>
                <w:sz w:val="24"/>
                <w:szCs w:val="24"/>
                <w:lang w:val="en-US"/>
              </w:rPr>
              <w:t>Lindl</w:t>
            </w:r>
            <w:proofErr w:type="spellEnd"/>
            <w:r w:rsidRPr="0096019C">
              <w:rPr>
                <w:rFonts w:ascii="Arial/swiss" w:hAnsi="Arial/swiss"/>
                <w:bCs/>
                <w:iCs/>
                <w:sz w:val="24"/>
                <w:szCs w:val="24"/>
                <w:lang w:val="en-US"/>
              </w:rPr>
              <w:t>,</w:t>
            </w:r>
            <w:r w:rsidRPr="0096019C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 1839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Pinus</w:t>
            </w:r>
            <w:proofErr w:type="spellEnd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pinaster</w:t>
            </w:r>
            <w:proofErr w:type="spellEnd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19C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Aiton</w:t>
            </w:r>
            <w:proofErr w:type="spellEnd"/>
            <w:r w:rsidRPr="0096019C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, 1789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Pinus</w:t>
            </w:r>
            <w:proofErr w:type="spellEnd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pinea</w:t>
            </w:r>
            <w:proofErr w:type="spellEnd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6019C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Linnaeus, 1753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Pinus</w:t>
            </w:r>
            <w:proofErr w:type="spellEnd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halepensis</w:t>
            </w:r>
            <w:proofErr w:type="spellEnd"/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6019C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 xml:space="preserve">Mill. 1768 </w:t>
            </w:r>
            <w:r w:rsidRPr="0096019C">
              <w:rPr>
                <w:rFonts w:ascii="Arial/swiss" w:hAnsi="Arial/swiss"/>
                <w:bCs/>
                <w:sz w:val="24"/>
                <w:szCs w:val="24"/>
                <w:lang w:val="en-US"/>
              </w:rPr>
              <w:t>and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Eucalyptus </w:t>
            </w:r>
            <w:r w:rsidRPr="0096019C">
              <w:rPr>
                <w:rFonts w:ascii="Arial/swiss" w:hAnsi="Arial/swiss"/>
                <w:bCs/>
                <w:sz w:val="24"/>
                <w:szCs w:val="24"/>
                <w:lang w:val="en-US"/>
              </w:rPr>
              <w:t>sp</w:t>
            </w:r>
            <w:r w:rsidRPr="0096019C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Hook, 18</w:t>
            </w:r>
            <w:r w:rsidRPr="008B5414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 xml:space="preserve">44). </w:t>
            </w:r>
            <w:r w:rsidRPr="008B5414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Existing and especially shrubs and herbaceous vegetation, found mostly Juniper, whether Phoenician, or </w:t>
            </w:r>
            <w:proofErr w:type="spellStart"/>
            <w:r w:rsidRPr="008B5414">
              <w:rPr>
                <w:rFonts w:ascii="Arial/swiss" w:hAnsi="Arial/swiss"/>
                <w:bCs/>
                <w:sz w:val="24"/>
                <w:szCs w:val="24"/>
                <w:lang w:val="en-US"/>
              </w:rPr>
              <w:t>oxycedre</w:t>
            </w:r>
            <w:proofErr w:type="spellEnd"/>
            <w:r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 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B16C2D">
              <w:rPr>
                <w:rFonts w:ascii="Arial/swiss" w:hAnsi="Arial/swiss"/>
                <w:bCs/>
                <w:i/>
                <w:sz w:val="24"/>
                <w:szCs w:val="24"/>
                <w:lang w:val="en-US"/>
              </w:rPr>
              <w:t>Juniperus</w:t>
            </w:r>
            <w:proofErr w:type="spellEnd"/>
            <w:r w:rsidRPr="00B16C2D">
              <w:rPr>
                <w:rFonts w:ascii="Arial/swiss" w:hAnsi="Arial/swiss"/>
                <w:bCs/>
                <w:i/>
                <w:sz w:val="24"/>
                <w:szCs w:val="24"/>
                <w:lang w:val="en-US"/>
              </w:rPr>
              <w:t xml:space="preserve"> Phoenicia </w:t>
            </w:r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 xml:space="preserve">Linnaeus, 1753, </w:t>
            </w:r>
            <w:proofErr w:type="spellStart"/>
            <w:r w:rsidRPr="00B16C2D">
              <w:rPr>
                <w:rFonts w:ascii="Arial/swiss" w:hAnsi="Arial/swiss"/>
                <w:bCs/>
                <w:i/>
                <w:sz w:val="24"/>
                <w:szCs w:val="24"/>
                <w:lang w:val="en-US"/>
              </w:rPr>
              <w:t>Juniperus</w:t>
            </w:r>
            <w:proofErr w:type="spellEnd"/>
            <w:r w:rsidRPr="00B16C2D">
              <w:rPr>
                <w:rFonts w:ascii="Arial/swiss" w:hAnsi="Arial/swiss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i/>
                <w:sz w:val="24"/>
                <w:szCs w:val="24"/>
                <w:lang w:val="en-US"/>
              </w:rPr>
              <w:t>oxycedrus</w:t>
            </w:r>
            <w:proofErr w:type="spellEnd"/>
            <w:r w:rsidRPr="00B16C2D">
              <w:rPr>
                <w:rFonts w:ascii="Arial/swiss" w:hAnsi="Arial/swiss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Linnaeus, 1753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Ephedra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fragilis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Moris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, 1828 and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Matthiola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tricuspidata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R.Br. 1812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Arial/swiss" w:hAnsi="Arial/swiss"/>
                <w:bCs/>
                <w:sz w:val="24"/>
                <w:szCs w:val="24"/>
                <w:lang w:val="en-US"/>
              </w:rPr>
              <w:t>)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 </w:t>
            </w:r>
          </w:p>
          <w:p w:rsidR="007A0A82" w:rsidRPr="002754F8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</w:p>
        </w:tc>
      </w:tr>
      <w:tr w:rsidR="007A0A82" w:rsidTr="0067695B">
        <w:tc>
          <w:tcPr>
            <w:tcW w:w="1210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Sidi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Nsir</w:t>
            </w:r>
            <w:proofErr w:type="spellEnd"/>
          </w:p>
        </w:tc>
        <w:tc>
          <w:tcPr>
            <w:tcW w:w="2638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>
              <w:rPr>
                <w:rFonts w:ascii="Arial/swiss" w:hAnsi="Arial/swiss"/>
                <w:bCs/>
                <w:sz w:val="24"/>
                <w:szCs w:val="24"/>
                <w:lang w:val="en-US"/>
              </w:rPr>
              <w:t>36°53'671''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N 009°26'648'' E</w:t>
            </w:r>
          </w:p>
        </w:tc>
        <w:tc>
          <w:tcPr>
            <w:tcW w:w="1117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>
              <w:t xml:space="preserve">218 </w:t>
            </w:r>
          </w:p>
        </w:tc>
        <w:tc>
          <w:tcPr>
            <w:tcW w:w="4277" w:type="dxa"/>
          </w:tcPr>
          <w:p w:rsidR="007A0A82" w:rsidRPr="00B16C2D" w:rsidRDefault="007A0A82" w:rsidP="0067695B">
            <w:pPr>
              <w:spacing w:line="360" w:lineRule="auto"/>
              <w:contextualSpacing/>
              <w:jc w:val="both"/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Located in the northern part of Tunisia, breeding ground wheat (</w:t>
            </w:r>
            <w:proofErr w:type="spellStart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>Triticum</w:t>
            </w:r>
            <w:proofErr w:type="spellEnd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>aestivum</w:t>
            </w:r>
            <w:proofErr w:type="spellEnd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Linnaeus, 1753) on the main road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Beja-Mateur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, crossed by a permanent watercourse. This environment is characterized by forest plantations of Acacia and Eucalyptus, including </w:t>
            </w:r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Eucalyptus 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sp</w:t>
            </w:r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 xml:space="preserve">Hook, 1844 and </w:t>
            </w:r>
            <w:r w:rsidRPr="00B16C2D">
              <w:rPr>
                <w:rStyle w:val="lev"/>
                <w:rFonts w:ascii="Arial/swiss" w:hAnsi="Arial/swiss"/>
                <w:b w:val="0"/>
                <w:i/>
                <w:sz w:val="24"/>
                <w:szCs w:val="24"/>
                <w:lang w:val="en-US"/>
              </w:rPr>
              <w:t xml:space="preserve">Acacia </w:t>
            </w:r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Cyclops </w:t>
            </w:r>
            <w:proofErr w:type="spellStart"/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A.Cunn.ex</w:t>
            </w:r>
            <w:proofErr w:type="spellEnd"/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G.Don</w:t>
            </w:r>
            <w:proofErr w:type="spellEnd"/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, 1832</w:t>
            </w:r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</w:p>
        </w:tc>
      </w:tr>
    </w:tbl>
    <w:p w:rsidR="007A0A82" w:rsidRPr="005E7FE4" w:rsidRDefault="007A0A82" w:rsidP="007A0A8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hAnsiTheme="minorBidi"/>
          <w:bCs/>
          <w:sz w:val="24"/>
          <w:szCs w:val="24"/>
          <w:lang w:val="es-ES"/>
        </w:rPr>
      </w:pPr>
    </w:p>
    <w:p w:rsidR="007A0A82" w:rsidRPr="005E7FE4" w:rsidRDefault="007A0A82" w:rsidP="007A0A8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hAnsiTheme="minorBidi"/>
          <w:bCs/>
          <w:sz w:val="24"/>
          <w:szCs w:val="24"/>
          <w:lang w:val="es-ES"/>
        </w:rPr>
      </w:pPr>
    </w:p>
    <w:p w:rsidR="007A0A82" w:rsidRPr="005E7FE4" w:rsidRDefault="007A0A82" w:rsidP="007A0A8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hAnsiTheme="minorBidi"/>
          <w:bCs/>
          <w:sz w:val="24"/>
          <w:szCs w:val="24"/>
          <w:lang w:val="es-ES"/>
        </w:rPr>
      </w:pPr>
    </w:p>
    <w:p w:rsidR="007A0A82" w:rsidRPr="005E7FE4" w:rsidRDefault="007A0A82" w:rsidP="007A0A8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hAnsiTheme="minorBidi"/>
          <w:bCs/>
          <w:sz w:val="24"/>
          <w:szCs w:val="24"/>
          <w:lang w:val="es-ES"/>
        </w:rPr>
      </w:pPr>
    </w:p>
    <w:tbl>
      <w:tblPr>
        <w:tblStyle w:val="Grilledutableau"/>
        <w:tblW w:w="0" w:type="auto"/>
        <w:tblLook w:val="04A0"/>
      </w:tblPr>
      <w:tblGrid>
        <w:gridCol w:w="1543"/>
        <w:gridCol w:w="1967"/>
        <w:gridCol w:w="1213"/>
        <w:gridCol w:w="4519"/>
      </w:tblGrid>
      <w:tr w:rsidR="007A0A82" w:rsidTr="0067695B">
        <w:tc>
          <w:tcPr>
            <w:tcW w:w="1543" w:type="dxa"/>
          </w:tcPr>
          <w:p w:rsidR="007A0A82" w:rsidRPr="00710D5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710D53">
              <w:rPr>
                <w:rFonts w:asciiTheme="minorBidi" w:hAnsiTheme="minorBidi"/>
                <w:sz w:val="24"/>
                <w:szCs w:val="24"/>
              </w:rPr>
              <w:lastRenderedPageBreak/>
              <w:t>Site</w:t>
            </w:r>
          </w:p>
        </w:tc>
        <w:tc>
          <w:tcPr>
            <w:tcW w:w="1967" w:type="dxa"/>
          </w:tcPr>
          <w:p w:rsidR="007A0A82" w:rsidRPr="00710D5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710D53">
              <w:rPr>
                <w:rFonts w:asciiTheme="minorBidi" w:hAnsiTheme="minorBidi"/>
                <w:sz w:val="24"/>
                <w:szCs w:val="24"/>
              </w:rPr>
              <w:t>Geographical coordinates</w:t>
            </w:r>
          </w:p>
        </w:tc>
        <w:tc>
          <w:tcPr>
            <w:tcW w:w="1213" w:type="dxa"/>
          </w:tcPr>
          <w:p w:rsidR="007A0A82" w:rsidRPr="00710D53" w:rsidRDefault="007A0A82" w:rsidP="0067695B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710D53">
              <w:rPr>
                <w:rFonts w:asciiTheme="minorBidi" w:hAnsiTheme="minorBidi"/>
                <w:sz w:val="24"/>
                <w:szCs w:val="24"/>
                <w:lang w:val="en-US"/>
              </w:rPr>
              <w:t>Altitude,</w:t>
            </w:r>
          </w:p>
          <w:p w:rsidR="007A0A82" w:rsidRPr="00710D53" w:rsidRDefault="007A0A82" w:rsidP="006769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710D53">
              <w:rPr>
                <w:rFonts w:asciiTheme="minorBidi" w:hAnsiTheme="minorBidi"/>
                <w:sz w:val="24"/>
                <w:szCs w:val="24"/>
                <w:lang w:val="en-US"/>
              </w:rPr>
              <w:t xml:space="preserve">m </w:t>
            </w:r>
            <w:proofErr w:type="spellStart"/>
            <w:r w:rsidRPr="00710D53">
              <w:rPr>
                <w:rFonts w:asciiTheme="minorBidi" w:hAnsiTheme="minorBidi"/>
                <w:sz w:val="24"/>
                <w:szCs w:val="24"/>
                <w:lang w:val="en-US"/>
              </w:rPr>
              <w:t>a.s.l</w:t>
            </w:r>
            <w:proofErr w:type="spellEnd"/>
            <w:r w:rsidRPr="00710D53">
              <w:rPr>
                <w:rFonts w:asciiTheme="minorBidi" w:hAnsiTheme="min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519" w:type="dxa"/>
          </w:tcPr>
          <w:p w:rsidR="007A0A82" w:rsidRPr="00710D5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710D53">
              <w:rPr>
                <w:rFonts w:asciiTheme="minorBidi" w:hAnsiTheme="minorBidi"/>
                <w:sz w:val="24"/>
                <w:szCs w:val="24"/>
              </w:rPr>
              <w:t>Habitat</w:t>
            </w:r>
          </w:p>
        </w:tc>
      </w:tr>
      <w:tr w:rsidR="007A0A82" w:rsidTr="0067695B">
        <w:tc>
          <w:tcPr>
            <w:tcW w:w="1543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Ain</w:t>
            </w:r>
            <w:r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Draham</w:t>
            </w:r>
          </w:p>
        </w:tc>
        <w:tc>
          <w:tcPr>
            <w:tcW w:w="1967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36°47'17.14"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N 8°40'47.72" E</w:t>
            </w:r>
          </w:p>
        </w:tc>
        <w:tc>
          <w:tcPr>
            <w:tcW w:w="1213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>
              <w:t>800</w:t>
            </w:r>
          </w:p>
        </w:tc>
        <w:tc>
          <w:tcPr>
            <w:tcW w:w="4519" w:type="dxa"/>
          </w:tcPr>
          <w:p w:rsidR="007A0A82" w:rsidRPr="00B16C2D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This region is the most humid area of Tunisia for holding the national rainfall record with 1,534 millimeters of precipitation per year.</w:t>
            </w:r>
          </w:p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Plantation: Forest cork oak or oak Zen (we usually at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Tribeted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to </w:t>
            </w:r>
            <w:proofErr w:type="spellStart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>Quercus</w:t>
            </w:r>
            <w:proofErr w:type="spellEnd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>suber</w:t>
            </w:r>
            <w:proofErr w:type="spellEnd"/>
            <w:r w:rsidRPr="00B16C2D">
              <w:rPr>
                <w:rFonts w:ascii="Arial/swiss" w:hAnsi="Arial/swiss"/>
                <w:bCs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Linnaeus, 1753 and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Quercus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mirbecki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Durieu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 ex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Bory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, 1846</w:t>
            </w:r>
            <w:r w:rsidRPr="00B16C2D">
              <w:rPr>
                <w:rFonts w:ascii="Arial/swiss" w:hAnsi="Arial/swiss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). 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Without limestone soils, is presented with characteristic soils leached mull. In the litter including forming a continuous sheets cork oak and oak litter Zen, is light textured topsoil, blackish, heavily penetrated by the roots, with a richness organic substances declining with depth</w:t>
            </w:r>
          </w:p>
        </w:tc>
      </w:tr>
      <w:tr w:rsidR="007A0A82" w:rsidTr="0067695B">
        <w:tc>
          <w:tcPr>
            <w:tcW w:w="1543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Cap Serrat</w:t>
            </w:r>
          </w:p>
        </w:tc>
        <w:tc>
          <w:tcPr>
            <w:tcW w:w="1967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37°14'25"N </w:t>
            </w:r>
          </w:p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9°12'33.50"E</w:t>
            </w:r>
          </w:p>
        </w:tc>
        <w:tc>
          <w:tcPr>
            <w:tcW w:w="1213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s-ES"/>
              </w:rPr>
            </w:pPr>
            <w:r>
              <w:t>108</w:t>
            </w:r>
          </w:p>
        </w:tc>
        <w:tc>
          <w:tcPr>
            <w:tcW w:w="4519" w:type="dxa"/>
          </w:tcPr>
          <w:p w:rsidR="007A0A82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/swiss" w:hAnsi="Arial/swiss"/>
                <w:bCs/>
                <w:sz w:val="24"/>
                <w:szCs w:val="24"/>
                <w:lang w:val="en-US"/>
              </w:rPr>
            </w:pP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This region is </w:t>
            </w:r>
            <w:r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haracterized by an alternation of sandy areas and steep areas.</w:t>
            </w:r>
            <w:r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Ecosystem Cap Serrat is</w:t>
            </w:r>
            <w:r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belonging to the field of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Montado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vegetation cork oak. They are in the form of forests,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matorral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of varying height and grassy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erme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(thermo-Mediterranean Cork Oak Landscapes floor includes bass altitude where the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lentisk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is abundant and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Montado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his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matorral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>ermes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used for grazing livestock farmers).</w:t>
            </w:r>
            <w:r>
              <w:rPr>
                <w:rFonts w:ascii="Arial/swiss" w:hAnsi="Arial/swiss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At the level of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interdunal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 depressions evolve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hydromorphic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>gley</w:t>
            </w:r>
            <w:proofErr w:type="spellEnd"/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 soils and permanent water shallow. The vegetation is characterized by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Cutandia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maritime </w:t>
            </w:r>
            <w:proofErr w:type="spellStart"/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Barbey</w:t>
            </w:r>
            <w:proofErr w:type="spellEnd"/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, 1885</w:t>
            </w:r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>Crucianella</w:t>
            </w:r>
            <w:proofErr w:type="spellEnd"/>
            <w:r w:rsidRPr="00B16C2D">
              <w:rPr>
                <w:rFonts w:ascii="Arial/swiss" w:hAnsi="Arial/swiss"/>
                <w:bCs/>
                <w:i/>
                <w:iCs/>
                <w:sz w:val="24"/>
                <w:szCs w:val="24"/>
                <w:lang w:val="en-US"/>
              </w:rPr>
              <w:t xml:space="preserve"> maritime </w:t>
            </w:r>
            <w:r w:rsidRPr="00B16C2D">
              <w:rPr>
                <w:rStyle w:val="lev"/>
                <w:rFonts w:ascii="Arial/swiss" w:hAnsi="Arial/swiss"/>
                <w:b w:val="0"/>
                <w:sz w:val="24"/>
                <w:szCs w:val="24"/>
                <w:lang w:val="en-US"/>
              </w:rPr>
              <w:t>Linnaeus, 1753</w:t>
            </w:r>
            <w:r w:rsidRPr="00B16C2D">
              <w:rPr>
                <w:rFonts w:ascii="Arial/swiss" w:hAnsi="Arial/swiss"/>
                <w:bCs/>
                <w:sz w:val="24"/>
                <w:szCs w:val="24"/>
                <w:lang w:val="en-US"/>
              </w:rPr>
              <w:t xml:space="preserve">, </w:t>
            </w:r>
          </w:p>
          <w:p w:rsidR="007A0A82" w:rsidRPr="00710D53" w:rsidRDefault="007A0A82" w:rsidP="0067695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</w:p>
        </w:tc>
      </w:tr>
    </w:tbl>
    <w:p w:rsidR="00C96BB0" w:rsidRDefault="00C96BB0"/>
    <w:sectPr w:rsidR="00C96BB0" w:rsidSect="00C9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/swi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A82"/>
    <w:rsid w:val="002431C3"/>
    <w:rsid w:val="0051093F"/>
    <w:rsid w:val="007A0A82"/>
    <w:rsid w:val="00931C73"/>
    <w:rsid w:val="00B73BC2"/>
    <w:rsid w:val="00C9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82"/>
    <w:rPr>
      <w:rFonts w:eastAsiaTheme="minorEastAsia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7A0A82"/>
    <w:rPr>
      <w:b/>
      <w:bCs/>
    </w:rPr>
  </w:style>
  <w:style w:type="table" w:styleId="Grilledutableau">
    <w:name w:val="Table Grid"/>
    <w:basedOn w:val="TableauNormal"/>
    <w:uiPriority w:val="59"/>
    <w:rsid w:val="007A0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2063</Characters>
  <Application>Microsoft Office Word</Application>
  <DocSecurity>0</DocSecurity>
  <Lines>17</Lines>
  <Paragraphs>4</Paragraphs>
  <ScaleCrop>false</ScaleCrop>
  <Company>fsb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</dc:creator>
  <cp:keywords/>
  <dc:description/>
  <cp:lastModifiedBy>fsb</cp:lastModifiedBy>
  <cp:revision>3</cp:revision>
  <dcterms:created xsi:type="dcterms:W3CDTF">2015-12-03T13:41:00Z</dcterms:created>
  <dcterms:modified xsi:type="dcterms:W3CDTF">2015-12-03T15:21:00Z</dcterms:modified>
</cp:coreProperties>
</file>